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DE109" w14:textId="6D9BB014" w:rsidR="009B2C77" w:rsidRPr="008554C5" w:rsidRDefault="00291599">
      <w:pPr>
        <w:tabs>
          <w:tab w:val="center" w:pos="4536"/>
          <w:tab w:val="right" w:pos="9072"/>
        </w:tabs>
        <w:rPr>
          <w:rFonts w:eastAsia="宋体"/>
          <w:b/>
          <w:sz w:val="22"/>
          <w:szCs w:val="22"/>
          <w:lang w:eastAsia="zh-CN"/>
        </w:rPr>
      </w:pPr>
      <w:r w:rsidRPr="008554C5">
        <w:rPr>
          <w:rFonts w:eastAsia="宋体"/>
          <w:b/>
          <w:sz w:val="22"/>
          <w:szCs w:val="22"/>
          <w:lang w:eastAsia="zh-CN"/>
        </w:rPr>
        <w:t>3GPP TSG RAN WG1 #11</w:t>
      </w:r>
      <w:r w:rsidRPr="008554C5">
        <w:rPr>
          <w:rFonts w:eastAsia="宋体" w:hint="eastAsia"/>
          <w:b/>
          <w:sz w:val="22"/>
          <w:szCs w:val="22"/>
          <w:lang w:eastAsia="zh-CN"/>
        </w:rPr>
        <w:t>8</w:t>
      </w:r>
      <w:r w:rsidR="008554C5" w:rsidRPr="008554C5">
        <w:rPr>
          <w:rFonts w:eastAsia="宋体" w:hint="eastAsia"/>
          <w:b/>
          <w:sz w:val="22"/>
          <w:szCs w:val="22"/>
          <w:lang w:eastAsia="zh-CN"/>
        </w:rPr>
        <w:t>bis</w:t>
      </w:r>
      <w:r w:rsidRPr="008554C5">
        <w:rPr>
          <w:rFonts w:eastAsia="宋体"/>
          <w:b/>
          <w:sz w:val="22"/>
          <w:szCs w:val="22"/>
          <w:lang w:eastAsia="zh-CN"/>
        </w:rPr>
        <w:tab/>
      </w:r>
      <w:r w:rsidRPr="008554C5">
        <w:rPr>
          <w:rFonts w:eastAsia="宋体"/>
          <w:b/>
          <w:sz w:val="22"/>
          <w:szCs w:val="22"/>
          <w:lang w:eastAsia="zh-CN"/>
        </w:rPr>
        <w:tab/>
      </w:r>
      <w:r w:rsidRPr="008F3C6F">
        <w:rPr>
          <w:rFonts w:eastAsia="宋体"/>
          <w:b/>
          <w:sz w:val="22"/>
          <w:szCs w:val="22"/>
          <w:lang w:eastAsia="zh-CN"/>
        </w:rPr>
        <w:t>R1-240</w:t>
      </w:r>
      <w:r w:rsidR="008F3C6F">
        <w:rPr>
          <w:rFonts w:eastAsia="宋体"/>
          <w:b/>
          <w:sz w:val="22"/>
          <w:szCs w:val="22"/>
          <w:lang w:eastAsia="zh-CN"/>
        </w:rPr>
        <w:t>7727</w:t>
      </w:r>
    </w:p>
    <w:p w14:paraId="29272D2D" w14:textId="316992B4" w:rsidR="009B2C77" w:rsidRDefault="008554C5">
      <w:pPr>
        <w:tabs>
          <w:tab w:val="center" w:pos="4536"/>
          <w:tab w:val="right" w:pos="9072"/>
        </w:tabs>
        <w:rPr>
          <w:rFonts w:eastAsia="宋体"/>
          <w:b/>
          <w:sz w:val="22"/>
          <w:szCs w:val="22"/>
          <w:lang w:eastAsia="zh-CN"/>
        </w:rPr>
      </w:pPr>
      <w:r w:rsidRPr="008554C5">
        <w:rPr>
          <w:rFonts w:eastAsia="宋体"/>
          <w:b/>
          <w:sz w:val="22"/>
          <w:szCs w:val="22"/>
          <w:lang w:eastAsia="zh-CN"/>
        </w:rPr>
        <w:t>Hefei, China, October 14</w:t>
      </w:r>
      <w:r w:rsidRPr="005A52DC">
        <w:rPr>
          <w:rFonts w:eastAsia="宋体"/>
          <w:b/>
          <w:sz w:val="22"/>
          <w:szCs w:val="22"/>
          <w:vertAlign w:val="superscript"/>
          <w:lang w:eastAsia="zh-CN"/>
        </w:rPr>
        <w:t>th</w:t>
      </w:r>
      <w:r w:rsidRPr="008554C5">
        <w:rPr>
          <w:rFonts w:eastAsia="宋体"/>
          <w:b/>
          <w:sz w:val="22"/>
          <w:szCs w:val="22"/>
          <w:lang w:eastAsia="zh-CN"/>
        </w:rPr>
        <w:t xml:space="preserve"> – 18</w:t>
      </w:r>
      <w:r w:rsidRPr="005A52DC">
        <w:rPr>
          <w:rFonts w:eastAsia="宋体"/>
          <w:b/>
          <w:sz w:val="22"/>
          <w:szCs w:val="22"/>
          <w:vertAlign w:val="superscript"/>
          <w:lang w:eastAsia="zh-CN"/>
        </w:rPr>
        <w:t>th</w:t>
      </w:r>
      <w:r w:rsidRPr="008554C5">
        <w:rPr>
          <w:rFonts w:eastAsia="宋体"/>
          <w:b/>
          <w:sz w:val="22"/>
          <w:szCs w:val="22"/>
          <w:lang w:eastAsia="zh-CN"/>
        </w:rPr>
        <w:t>, 2024</w:t>
      </w:r>
      <w:r w:rsidR="00291599">
        <w:rPr>
          <w:rFonts w:eastAsia="宋体"/>
          <w:b/>
          <w:sz w:val="22"/>
          <w:szCs w:val="22"/>
          <w:lang w:eastAsia="zh-CN"/>
        </w:rPr>
        <w:t xml:space="preserve"> </w:t>
      </w:r>
    </w:p>
    <w:p w14:paraId="6C20A9C1" w14:textId="77777777" w:rsidR="009B2C77" w:rsidRDefault="009B2C77">
      <w:pPr>
        <w:pStyle w:val="af"/>
        <w:rPr>
          <w:rFonts w:ascii="Times New Roman" w:eastAsia="宋体" w:hAnsi="Times New Roman"/>
          <w:sz w:val="22"/>
          <w:szCs w:val="22"/>
          <w:lang w:val="en-GB" w:eastAsia="zh-CN"/>
        </w:rPr>
      </w:pPr>
    </w:p>
    <w:p w14:paraId="08C11EC5" w14:textId="7201711D" w:rsidR="009B2C77" w:rsidRDefault="00291599">
      <w:pPr>
        <w:pStyle w:val="af"/>
        <w:tabs>
          <w:tab w:val="clear" w:pos="4536"/>
          <w:tab w:val="left" w:pos="1800"/>
        </w:tabs>
        <w:ind w:left="1800" w:hanging="1800"/>
        <w:rPr>
          <w:rFonts w:ascii="Times New Roman" w:eastAsia="宋体" w:hAnsi="Times New Roman"/>
          <w:sz w:val="22"/>
          <w:szCs w:val="22"/>
          <w:lang w:eastAsia="zh-CN"/>
        </w:rPr>
      </w:pPr>
      <w:r w:rsidRPr="008554C5">
        <w:rPr>
          <w:rFonts w:ascii="Times New Roman" w:eastAsia="宋体" w:hAnsi="Times New Roman"/>
          <w:sz w:val="22"/>
          <w:szCs w:val="22"/>
          <w:lang w:eastAsia="zh-CN"/>
        </w:rPr>
        <w:t>Source:</w:t>
      </w:r>
      <w:r w:rsidRPr="008554C5">
        <w:rPr>
          <w:rFonts w:ascii="Times New Roman" w:eastAsia="宋体" w:hAnsi="Times New Roman"/>
          <w:sz w:val="22"/>
          <w:szCs w:val="22"/>
          <w:lang w:eastAsia="zh-CN"/>
        </w:rPr>
        <w:tab/>
      </w:r>
      <w:r w:rsidR="008554C5" w:rsidRPr="008554C5">
        <w:rPr>
          <w:rFonts w:ascii="Times New Roman" w:eastAsia="宋体" w:hAnsi="Times New Roman"/>
          <w:sz w:val="22"/>
          <w:szCs w:val="22"/>
          <w:lang w:eastAsia="zh-CN"/>
        </w:rPr>
        <w:t>China Telecom</w:t>
      </w:r>
    </w:p>
    <w:p w14:paraId="0D69249C" w14:textId="463ABC6E" w:rsidR="009B2C77" w:rsidRDefault="00291599">
      <w:pPr>
        <w:pStyle w:val="af"/>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t xml:space="preserve">Discussion on </w:t>
      </w:r>
      <w:r w:rsidR="00263716" w:rsidRPr="008E5E09">
        <w:rPr>
          <w:rFonts w:ascii="Times New Roman" w:hAnsi="Times New Roman"/>
          <w:sz w:val="22"/>
          <w:szCs w:val="22"/>
        </w:rPr>
        <w:t>RAN2</w:t>
      </w:r>
      <w:bookmarkStart w:id="0" w:name="OLE_LINK54"/>
      <w:r w:rsidR="00263716" w:rsidRPr="008E5E09">
        <w:rPr>
          <w:rFonts w:eastAsia="宋体" w:cs="Arial"/>
          <w:b w:val="0"/>
          <w:bCs/>
          <w:szCs w:val="20"/>
          <w:lang w:val="en-GB"/>
        </w:rPr>
        <w:t xml:space="preserve"> </w:t>
      </w:r>
      <w:r w:rsidR="00263716" w:rsidRPr="008E5E09">
        <w:rPr>
          <w:rFonts w:ascii="Times New Roman" w:hAnsi="Times New Roman"/>
          <w:bCs/>
          <w:sz w:val="22"/>
          <w:szCs w:val="22"/>
          <w:lang w:val="en-GB"/>
        </w:rPr>
        <w:t xml:space="preserve">LS on </w:t>
      </w:r>
      <w:bookmarkStart w:id="1" w:name="OLE_LINK51"/>
      <w:r w:rsidR="00263716" w:rsidRPr="008E5E09">
        <w:rPr>
          <w:rFonts w:ascii="Times New Roman" w:hAnsi="Times New Roman"/>
          <w:bCs/>
          <w:sz w:val="22"/>
          <w:szCs w:val="22"/>
          <w:lang w:val="en-GB"/>
        </w:rPr>
        <w:t>data block sizes for Ambient IoT</w:t>
      </w:r>
      <w:bookmarkEnd w:id="0"/>
      <w:bookmarkEnd w:id="1"/>
      <w:r w:rsidR="00263716" w:rsidRPr="00263716">
        <w:rPr>
          <w:rFonts w:ascii="Times New Roman" w:hAnsi="Times New Roman" w:hint="eastAsia"/>
          <w:sz w:val="22"/>
          <w:szCs w:val="22"/>
          <w:highlight w:val="yellow"/>
        </w:rPr>
        <w:t xml:space="preserve"> </w:t>
      </w:r>
    </w:p>
    <w:p w14:paraId="301265AF" w14:textId="77777777" w:rsidR="009B2C77" w:rsidRDefault="00291599">
      <w:pPr>
        <w:pStyle w:val="af"/>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hint="eastAsia"/>
          <w:sz w:val="22"/>
          <w:szCs w:val="22"/>
          <w:lang w:eastAsia="zh-CN"/>
        </w:rPr>
        <w:t>5</w:t>
      </w:r>
    </w:p>
    <w:p w14:paraId="33A09107" w14:textId="44036F39" w:rsidR="009B2C77" w:rsidRDefault="00291599">
      <w:pPr>
        <w:pStyle w:val="af"/>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 xml:space="preserve">Discussion </w:t>
      </w:r>
    </w:p>
    <w:p w14:paraId="6BB44D4F" w14:textId="77777777" w:rsidR="009B2C77" w:rsidRDefault="009B2C77">
      <w:pPr>
        <w:pBdr>
          <w:bottom w:val="single" w:sz="4" w:space="1" w:color="auto"/>
        </w:pBdr>
        <w:tabs>
          <w:tab w:val="left" w:pos="2552"/>
        </w:tabs>
        <w:rPr>
          <w:sz w:val="22"/>
          <w:szCs w:val="22"/>
        </w:rPr>
      </w:pPr>
    </w:p>
    <w:p w14:paraId="23EF907D" w14:textId="77777777" w:rsidR="009B2C77" w:rsidRDefault="0029159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DA05CDE" w14:textId="7213E091" w:rsidR="009B2C77" w:rsidRDefault="00291599">
      <w:pPr>
        <w:pStyle w:val="a1"/>
        <w:spacing w:beforeLines="50" w:before="120"/>
      </w:pPr>
      <w:r>
        <w:rPr>
          <w:lang w:eastAsia="zh-CN"/>
        </w:rPr>
        <w:t xml:space="preserve">In </w:t>
      </w:r>
      <w:r>
        <w:rPr>
          <w:rFonts w:hint="eastAsia"/>
          <w:lang w:eastAsia="zh-CN"/>
        </w:rPr>
        <w:t xml:space="preserve">last meeting, RAN2 sends an LS to RAN1 and </w:t>
      </w:r>
      <w:r w:rsidR="00696AD6">
        <w:rPr>
          <w:lang w:eastAsia="zh-CN"/>
        </w:rPr>
        <w:t>SA2</w:t>
      </w:r>
      <w:r>
        <w:rPr>
          <w:rFonts w:hint="eastAsia"/>
          <w:lang w:eastAsia="zh-CN"/>
        </w:rPr>
        <w:t xml:space="preserve"> asking questions about the </w:t>
      </w:r>
      <w:r w:rsidR="00696AD6" w:rsidRPr="00696AD6">
        <w:rPr>
          <w:lang w:eastAsia="zh-CN"/>
        </w:rPr>
        <w:t>data block sizes for Ambient IoT</w:t>
      </w:r>
      <w:r>
        <w:rPr>
          <w:rFonts w:hint="eastAsia"/>
          <w:lang w:eastAsia="zh-CN"/>
        </w:rPr>
        <w:t xml:space="preserve"> [1].  </w:t>
      </w:r>
    </w:p>
    <w:tbl>
      <w:tblPr>
        <w:tblStyle w:val="af2"/>
        <w:tblW w:w="9094" w:type="dxa"/>
        <w:jc w:val="center"/>
        <w:tblLayout w:type="fixed"/>
        <w:tblLook w:val="04A0" w:firstRow="1" w:lastRow="0" w:firstColumn="1" w:lastColumn="0" w:noHBand="0" w:noVBand="1"/>
      </w:tblPr>
      <w:tblGrid>
        <w:gridCol w:w="9094"/>
      </w:tblGrid>
      <w:tr w:rsidR="009B2C77" w14:paraId="347544E7" w14:textId="77777777">
        <w:trPr>
          <w:jc w:val="center"/>
        </w:trPr>
        <w:tc>
          <w:tcPr>
            <w:tcW w:w="9094" w:type="dxa"/>
          </w:tcPr>
          <w:p w14:paraId="257C25D2" w14:textId="77777777" w:rsidR="009B2C77" w:rsidRDefault="00291599">
            <w:pPr>
              <w:pStyle w:val="1"/>
              <w:numPr>
                <w:ilvl w:val="0"/>
                <w:numId w:val="0"/>
              </w:numPr>
              <w:rPr>
                <w:rFonts w:ascii="Times New Roman" w:hAnsi="Times New Roman" w:cs="Times New Roman"/>
              </w:rPr>
            </w:pPr>
            <w:r>
              <w:rPr>
                <w:rFonts w:ascii="Times New Roman" w:hAnsi="Times New Roman" w:cs="Times New Roman"/>
              </w:rPr>
              <w:t>1</w:t>
            </w:r>
            <w:r>
              <w:rPr>
                <w:rFonts w:ascii="Times New Roman" w:hAnsi="Times New Roman" w:cs="Times New Roman"/>
              </w:rPr>
              <w:tab/>
              <w:t>Overall description</w:t>
            </w:r>
          </w:p>
          <w:p w14:paraId="3B34DEB1" w14:textId="77777777" w:rsidR="00140147" w:rsidRDefault="00140147" w:rsidP="00140147">
            <w:r>
              <w:t>RAN2 have discussed the role of the MAC in handling upper-layer data blocks (MAC SDUs) and processing them into transport blocks (MAC PDUs) and the need of segmentation in RAN2.</w:t>
            </w:r>
          </w:p>
          <w:p w14:paraId="76500C48" w14:textId="77777777" w:rsidR="00140147" w:rsidRDefault="00140147" w:rsidP="00D7198F">
            <w:pPr>
              <w:jc w:val="both"/>
            </w:pPr>
            <w: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45F44228" w14:textId="3965D139" w:rsidR="009B2C77" w:rsidRDefault="00140147" w:rsidP="00D7198F">
            <w:pPr>
              <w:jc w:val="both"/>
            </w:pPr>
            <w: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p w14:paraId="469AD631" w14:textId="77777777" w:rsidR="009B2C77" w:rsidRDefault="00291599">
            <w:pPr>
              <w:pStyle w:val="1"/>
              <w:numPr>
                <w:ilvl w:val="0"/>
                <w:numId w:val="0"/>
              </w:numPr>
              <w:rPr>
                <w:rFonts w:ascii="Times New Roman" w:hAnsi="Times New Roman" w:cs="Times New Roman"/>
              </w:rPr>
            </w:pPr>
            <w:r>
              <w:rPr>
                <w:rFonts w:ascii="Times New Roman" w:hAnsi="Times New Roman" w:cs="Times New Roman"/>
              </w:rPr>
              <w:t>2</w:t>
            </w:r>
            <w:r>
              <w:rPr>
                <w:rFonts w:ascii="Times New Roman" w:hAnsi="Times New Roman" w:cs="Times New Roman"/>
              </w:rPr>
              <w:tab/>
              <w:t>Actions</w:t>
            </w:r>
          </w:p>
          <w:p w14:paraId="3D17F197" w14:textId="77777777" w:rsidR="009B2C77" w:rsidRDefault="00291599">
            <w:pPr>
              <w:spacing w:after="120"/>
              <w:ind w:left="1985" w:hanging="1985"/>
              <w:rPr>
                <w:b/>
              </w:rPr>
            </w:pPr>
            <w:r>
              <w:rPr>
                <w:b/>
              </w:rPr>
              <w:t xml:space="preserve">To RAN1 </w:t>
            </w:r>
          </w:p>
          <w:p w14:paraId="493F5CD9" w14:textId="1921DDFA" w:rsidR="009B2C77" w:rsidRPr="00252555" w:rsidRDefault="005213C5" w:rsidP="00252555">
            <w:r w:rsidRPr="00252555">
              <w:t>RAN2 respectfully ask RAN1 to indicate what maximum and minimum TB siz</w:t>
            </w:r>
            <w:r w:rsidR="00252555" w:rsidRPr="00252555">
              <w:t xml:space="preserve">es are expected to be specified </w:t>
            </w:r>
            <w:r w:rsidRPr="00252555">
              <w:t>in PHY, in both D2R and R2D directions and the limitations/conditions under which TBs of different sizes can be transmitted.</w:t>
            </w:r>
            <w:r w:rsidR="00291599" w:rsidRPr="00252555">
              <w:t xml:space="preserve">  </w:t>
            </w:r>
          </w:p>
        </w:tc>
      </w:tr>
    </w:tbl>
    <w:p w14:paraId="7FC5A3EE" w14:textId="16EF0E4F" w:rsidR="009B2C77" w:rsidRDefault="00291599" w:rsidP="002E6725">
      <w:pPr>
        <w:pStyle w:val="a1"/>
        <w:spacing w:beforeLines="50" w:before="120"/>
        <w:rPr>
          <w:rFonts w:eastAsia="等线"/>
          <w:szCs w:val="20"/>
          <w:lang w:eastAsia="zh-CN"/>
        </w:rPr>
      </w:pPr>
      <w:r>
        <w:rPr>
          <w:rFonts w:eastAsia="等线"/>
          <w:szCs w:val="20"/>
          <w:lang w:eastAsia="zh-CN"/>
        </w:rPr>
        <w:t xml:space="preserve">In this contribution, </w:t>
      </w:r>
      <w:r>
        <w:rPr>
          <w:rFonts w:eastAsia="等线" w:hint="eastAsia"/>
          <w:szCs w:val="20"/>
          <w:lang w:eastAsia="zh-CN"/>
        </w:rPr>
        <w:t xml:space="preserve">we provide our views on the raised questions. </w:t>
      </w:r>
    </w:p>
    <w:p w14:paraId="0BB6A622" w14:textId="77777777" w:rsidR="009B2C77" w:rsidRDefault="00291599">
      <w:pPr>
        <w:pStyle w:val="1"/>
        <w:spacing w:before="180"/>
        <w:ind w:left="562" w:hanging="562"/>
        <w:rPr>
          <w:rFonts w:ascii="Times New Roman" w:hAnsi="Times New Roman" w:cs="Times New Roman"/>
          <w:szCs w:val="28"/>
        </w:rPr>
      </w:pPr>
      <w:r>
        <w:rPr>
          <w:rFonts w:ascii="Times New Roman" w:eastAsia="宋体" w:hAnsi="Times New Roman" w:cs="Times New Roman"/>
          <w:szCs w:val="28"/>
          <w:lang w:eastAsia="zh-CN"/>
        </w:rPr>
        <w:t>Discussion</w:t>
      </w:r>
    </w:p>
    <w:p w14:paraId="15F6A26E" w14:textId="247402F9" w:rsidR="009B2C77" w:rsidRDefault="004D20C2" w:rsidP="00F235C5">
      <w:pPr>
        <w:jc w:val="both"/>
        <w:rPr>
          <w:rFonts w:eastAsia="宋体"/>
          <w:lang w:eastAsia="zh-CN"/>
        </w:rPr>
      </w:pPr>
      <w:r>
        <w:rPr>
          <w:rFonts w:eastAsia="宋体" w:hint="eastAsia"/>
          <w:lang w:eastAsia="zh-CN"/>
        </w:rPr>
        <w:t>B</w:t>
      </w:r>
      <w:r w:rsidRPr="00F235C5">
        <w:rPr>
          <w:rFonts w:eastAsia="宋体"/>
          <w:lang w:eastAsia="zh-CN"/>
        </w:rPr>
        <w:t xml:space="preserve">ased on the maximum application layer packet size, </w:t>
      </w:r>
      <w:r w:rsidR="00F235C5" w:rsidRPr="00F235C5">
        <w:rPr>
          <w:rFonts w:eastAsia="宋体"/>
          <w:lang w:eastAsia="zh-CN"/>
        </w:rPr>
        <w:t>TR38.848 indicates that</w:t>
      </w:r>
      <w:r>
        <w:rPr>
          <w:rFonts w:eastAsia="宋体" w:hint="eastAsia"/>
          <w:lang w:eastAsia="zh-CN"/>
        </w:rPr>
        <w:t xml:space="preserve"> </w:t>
      </w:r>
      <w:r w:rsidR="00F235C5" w:rsidRPr="00F235C5">
        <w:rPr>
          <w:rFonts w:eastAsia="宋体"/>
          <w:lang w:eastAsia="zh-CN"/>
        </w:rPr>
        <w:t>the design target for the maximum message size to be received by</w:t>
      </w:r>
      <w:r w:rsidR="003C4202">
        <w:rPr>
          <w:rFonts w:eastAsia="宋体"/>
          <w:lang w:eastAsia="zh-CN"/>
        </w:rPr>
        <w:t xml:space="preserve"> or </w:t>
      </w:r>
      <w:r w:rsidR="003C4202" w:rsidRPr="00F235C5">
        <w:rPr>
          <w:rFonts w:eastAsia="宋体"/>
          <w:lang w:eastAsia="zh-CN"/>
        </w:rPr>
        <w:t>transmitted from</w:t>
      </w:r>
      <w:r w:rsidR="00F235C5" w:rsidRPr="00F235C5">
        <w:rPr>
          <w:rFonts w:eastAsia="宋体"/>
          <w:lang w:eastAsia="zh-CN"/>
        </w:rPr>
        <w:t xml:space="preserve"> the Ambient IoT device is approximately 1000 bits</w:t>
      </w:r>
      <w:r w:rsidR="003C4202">
        <w:rPr>
          <w:rFonts w:eastAsia="宋体"/>
          <w:lang w:eastAsia="zh-CN"/>
        </w:rPr>
        <w:t xml:space="preserve"> [2]</w:t>
      </w:r>
      <w:r w:rsidR="00F235C5" w:rsidRPr="00F235C5">
        <w:rPr>
          <w:rFonts w:eastAsia="宋体"/>
          <w:lang w:eastAsia="zh-CN"/>
        </w:rPr>
        <w:t>. In</w:t>
      </w:r>
      <w:r>
        <w:rPr>
          <w:rFonts w:eastAsia="宋体" w:hint="eastAsia"/>
          <w:lang w:eastAsia="zh-CN"/>
        </w:rPr>
        <w:t xml:space="preserve"> </w:t>
      </w:r>
      <w:r w:rsidR="00F235C5" w:rsidRPr="00F235C5">
        <w:rPr>
          <w:rFonts w:eastAsia="宋体"/>
          <w:lang w:eastAsia="zh-CN"/>
        </w:rPr>
        <w:t>RAN1#117 meeting, message sizes of {20 bits, 96 bits, 400 bits} were considered for link-level simulations in coverage evaluations</w:t>
      </w:r>
      <w:r w:rsidR="003C4202">
        <w:rPr>
          <w:rFonts w:eastAsia="宋体"/>
          <w:lang w:eastAsia="zh-CN"/>
        </w:rPr>
        <w:t xml:space="preserve"> [3]</w:t>
      </w:r>
      <w:r w:rsidR="00F235C5" w:rsidRPr="00F235C5">
        <w:rPr>
          <w:rFonts w:eastAsia="宋体"/>
          <w:lang w:eastAsia="zh-CN"/>
        </w:rPr>
        <w:t xml:space="preserve">. </w:t>
      </w:r>
      <w:r w:rsidR="0081624B">
        <w:rPr>
          <w:rFonts w:eastAsia="宋体" w:hint="eastAsia"/>
          <w:lang w:eastAsia="zh-CN"/>
        </w:rPr>
        <w:t>Hence</w:t>
      </w:r>
      <w:r w:rsidR="00F235C5" w:rsidRPr="00F235C5">
        <w:rPr>
          <w:rFonts w:eastAsia="宋体"/>
          <w:lang w:eastAsia="zh-CN"/>
        </w:rPr>
        <w:t xml:space="preserve">, </w:t>
      </w:r>
      <w:r w:rsidR="0081624B">
        <w:rPr>
          <w:rFonts w:eastAsia="宋体" w:hint="eastAsia"/>
          <w:lang w:eastAsia="zh-CN"/>
        </w:rPr>
        <w:t xml:space="preserve">from RAN1 perspective, we suggest </w:t>
      </w:r>
      <w:r w:rsidR="00A4055E">
        <w:rPr>
          <w:rFonts w:eastAsia="宋体" w:hint="eastAsia"/>
          <w:lang w:eastAsia="zh-CN"/>
        </w:rPr>
        <w:t>the</w:t>
      </w:r>
      <w:r w:rsidR="00A4055E">
        <w:rPr>
          <w:rFonts w:eastAsia="宋体"/>
          <w:lang w:eastAsia="zh-CN"/>
        </w:rPr>
        <w:t xml:space="preserve"> </w:t>
      </w:r>
      <w:r w:rsidR="00F235C5" w:rsidRPr="00F235C5">
        <w:rPr>
          <w:rFonts w:eastAsia="宋体"/>
          <w:lang w:eastAsia="zh-CN"/>
        </w:rPr>
        <w:t xml:space="preserve">minimum </w:t>
      </w:r>
      <w:r w:rsidR="00F235C5">
        <w:rPr>
          <w:rFonts w:eastAsia="宋体"/>
          <w:lang w:eastAsia="zh-CN"/>
        </w:rPr>
        <w:t>TB</w:t>
      </w:r>
      <w:r w:rsidR="00D96DB1">
        <w:rPr>
          <w:rFonts w:eastAsia="宋体"/>
          <w:lang w:eastAsia="zh-CN"/>
        </w:rPr>
        <w:t xml:space="preserve"> size </w:t>
      </w:r>
      <w:r w:rsidR="00D96DB1">
        <w:rPr>
          <w:rFonts w:eastAsia="宋体" w:hint="eastAsia"/>
          <w:lang w:eastAsia="zh-CN"/>
        </w:rPr>
        <w:t>is</w:t>
      </w:r>
      <w:r w:rsidR="00F235C5" w:rsidRPr="00F235C5">
        <w:rPr>
          <w:rFonts w:eastAsia="宋体"/>
          <w:lang w:eastAsia="zh-CN"/>
        </w:rPr>
        <w:t xml:space="preserve"> 20 bits</w:t>
      </w:r>
      <w:r w:rsidR="00D96DB1">
        <w:rPr>
          <w:rFonts w:eastAsia="宋体"/>
          <w:lang w:eastAsia="zh-CN"/>
        </w:rPr>
        <w:t>, and the maximum TB size is</w:t>
      </w:r>
      <w:r w:rsidR="00F235C5" w:rsidRPr="00F235C5">
        <w:rPr>
          <w:rFonts w:eastAsia="宋体"/>
          <w:lang w:eastAsia="zh-CN"/>
        </w:rPr>
        <w:t xml:space="preserve"> </w:t>
      </w:r>
      <w:r w:rsidR="00F235C5">
        <w:rPr>
          <w:rFonts w:eastAsia="宋体"/>
          <w:lang w:eastAsia="zh-CN"/>
        </w:rPr>
        <w:t>10</w:t>
      </w:r>
      <w:r w:rsidR="00F235C5" w:rsidRPr="00F235C5">
        <w:rPr>
          <w:rFonts w:eastAsia="宋体"/>
          <w:lang w:eastAsia="zh-CN"/>
        </w:rPr>
        <w:t>00 bits.</w:t>
      </w:r>
    </w:p>
    <w:p w14:paraId="7991F04D" w14:textId="661E1C2E" w:rsidR="009B2C77" w:rsidRDefault="009B2C77">
      <w:pPr>
        <w:rPr>
          <w:rFonts w:eastAsia="宋体"/>
          <w:lang w:eastAsia="zh-CN"/>
        </w:rPr>
      </w:pPr>
    </w:p>
    <w:tbl>
      <w:tblPr>
        <w:tblStyle w:val="af2"/>
        <w:tblW w:w="0" w:type="auto"/>
        <w:tblLook w:val="04A0" w:firstRow="1" w:lastRow="0" w:firstColumn="1" w:lastColumn="0" w:noHBand="0" w:noVBand="1"/>
      </w:tblPr>
      <w:tblGrid>
        <w:gridCol w:w="9062"/>
      </w:tblGrid>
      <w:tr w:rsidR="009B2C77" w14:paraId="3675AC98" w14:textId="77777777">
        <w:tc>
          <w:tcPr>
            <w:tcW w:w="9288" w:type="dxa"/>
          </w:tcPr>
          <w:p w14:paraId="50CCA8FC" w14:textId="3381DAAD" w:rsidR="009B2C77" w:rsidRPr="00461BD1" w:rsidRDefault="00291599">
            <w:pPr>
              <w:rPr>
                <w:rFonts w:eastAsia="宋体"/>
                <w:b/>
                <w:sz w:val="22"/>
                <w:szCs w:val="22"/>
                <w:highlight w:val="green"/>
                <w:lang w:eastAsia="zh-CN"/>
              </w:rPr>
            </w:pPr>
            <w:r w:rsidRPr="00461BD1">
              <w:rPr>
                <w:rFonts w:eastAsia="宋体" w:hint="eastAsia"/>
                <w:b/>
                <w:sz w:val="22"/>
                <w:szCs w:val="22"/>
                <w:lang w:eastAsia="zh-CN"/>
              </w:rPr>
              <w:t>RAN1#1</w:t>
            </w:r>
            <w:r w:rsidR="00841573" w:rsidRPr="00461BD1">
              <w:rPr>
                <w:rFonts w:eastAsia="宋体"/>
                <w:b/>
                <w:sz w:val="22"/>
                <w:szCs w:val="22"/>
                <w:lang w:eastAsia="zh-CN"/>
              </w:rPr>
              <w:t>17</w:t>
            </w:r>
            <w:r w:rsidRPr="00461BD1">
              <w:rPr>
                <w:rFonts w:eastAsia="宋体" w:hint="eastAsia"/>
                <w:b/>
                <w:sz w:val="22"/>
                <w:szCs w:val="22"/>
                <w:lang w:eastAsia="zh-CN"/>
              </w:rPr>
              <w:t xml:space="preserve"> meeting </w:t>
            </w:r>
          </w:p>
          <w:p w14:paraId="76C16C32" w14:textId="77777777" w:rsidR="009B2C77" w:rsidRDefault="00291599">
            <w:pPr>
              <w:snapToGrid w:val="0"/>
              <w:rPr>
                <w:rFonts w:ascii="Times" w:eastAsia="Batang" w:hAnsi="Times" w:cs="Times"/>
                <w:b/>
                <w:szCs w:val="20"/>
                <w:lang w:val="en-GB"/>
              </w:rPr>
            </w:pPr>
            <w:r>
              <w:rPr>
                <w:rFonts w:ascii="Times" w:eastAsia="Batang" w:hAnsi="Times" w:cs="Times"/>
                <w:b/>
                <w:color w:val="000000"/>
                <w:szCs w:val="20"/>
                <w:highlight w:val="green"/>
                <w:lang w:val="en-GB"/>
              </w:rPr>
              <w:t>Agreement</w:t>
            </w:r>
          </w:p>
          <w:p w14:paraId="71E46CA8" w14:textId="77777777" w:rsidR="00841573" w:rsidRPr="00841573" w:rsidRDefault="00841573" w:rsidP="00841573">
            <w:pPr>
              <w:rPr>
                <w:rFonts w:eastAsia="宋体"/>
                <w:lang w:val="en-GB" w:eastAsia="zh-CN"/>
              </w:rPr>
            </w:pPr>
            <w:r w:rsidRPr="00841573">
              <w:rPr>
                <w:rFonts w:eastAsia="宋体" w:hint="eastAsia"/>
                <w:lang w:val="en-GB" w:eastAsia="zh-CN"/>
              </w:rPr>
              <w:t>For the link level simulation in coverage evaluation, {</w:t>
            </w:r>
            <w:r w:rsidRPr="00841573">
              <w:rPr>
                <w:rFonts w:eastAsia="宋体"/>
                <w:lang w:val="en-GB" w:eastAsia="zh-CN"/>
              </w:rPr>
              <w:t>20</w:t>
            </w:r>
            <w:r w:rsidRPr="00841573">
              <w:rPr>
                <w:rFonts w:eastAsia="宋体" w:hint="eastAsia"/>
                <w:lang w:val="en-GB" w:eastAsia="zh-CN"/>
              </w:rPr>
              <w:t xml:space="preserve"> bits, 96 bits, 400 bits} are considered for message size.</w:t>
            </w:r>
          </w:p>
          <w:p w14:paraId="3D914F38" w14:textId="4C91965B" w:rsidR="009B2C77" w:rsidRPr="00D7198F" w:rsidRDefault="00841573" w:rsidP="00D7198F">
            <w:pPr>
              <w:numPr>
                <w:ilvl w:val="0"/>
                <w:numId w:val="10"/>
              </w:numPr>
              <w:rPr>
                <w:rFonts w:eastAsia="宋体"/>
                <w:lang w:val="en-GB" w:eastAsia="zh-CN"/>
              </w:rPr>
            </w:pPr>
            <w:r w:rsidRPr="00841573">
              <w:rPr>
                <w:rFonts w:eastAsia="宋体"/>
                <w:lang w:val="en-GB" w:eastAsia="zh-CN"/>
              </w:rPr>
              <w:t>Note: companies to report the M value and chip length used for each message size</w:t>
            </w:r>
          </w:p>
          <w:p w14:paraId="3D7274D1" w14:textId="77777777" w:rsidR="009B2C77" w:rsidRDefault="009B2C77">
            <w:pPr>
              <w:ind w:leftChars="200" w:left="400"/>
              <w:rPr>
                <w:rFonts w:eastAsia="宋体"/>
                <w:szCs w:val="28"/>
                <w:lang w:eastAsia="zh-CN"/>
              </w:rPr>
            </w:pPr>
          </w:p>
        </w:tc>
      </w:tr>
    </w:tbl>
    <w:p w14:paraId="64D9040C" w14:textId="77777777" w:rsidR="009B2C77" w:rsidRDefault="00291599">
      <w:pPr>
        <w:pStyle w:val="a1"/>
        <w:rPr>
          <w:rFonts w:eastAsia="宋体"/>
          <w:szCs w:val="28"/>
          <w:lang w:eastAsia="zh-CN"/>
        </w:rPr>
      </w:pPr>
      <w:r>
        <w:rPr>
          <w:rFonts w:eastAsia="宋体" w:hint="eastAsia"/>
          <w:szCs w:val="28"/>
          <w:lang w:eastAsia="zh-CN"/>
        </w:rPr>
        <w:t xml:space="preserve"> </w:t>
      </w:r>
    </w:p>
    <w:p w14:paraId="28F4E077" w14:textId="34BFF31F" w:rsidR="009B2C77" w:rsidRPr="00757B0D" w:rsidRDefault="00291599">
      <w:pPr>
        <w:pStyle w:val="a1"/>
        <w:rPr>
          <w:rFonts w:eastAsia="宋体"/>
          <w:b/>
          <w:bCs/>
          <w:i/>
          <w:lang w:eastAsia="zh-CN"/>
        </w:rPr>
      </w:pPr>
      <w:r w:rsidRPr="00757B0D">
        <w:rPr>
          <w:rFonts w:eastAsia="宋体" w:hint="eastAsia"/>
          <w:b/>
          <w:bCs/>
          <w:i/>
          <w:lang w:eastAsia="zh-CN"/>
        </w:rPr>
        <w:t>Proposal</w:t>
      </w:r>
      <w:r w:rsidR="0081624B">
        <w:rPr>
          <w:rFonts w:eastAsia="宋体" w:hint="eastAsia"/>
          <w:b/>
          <w:bCs/>
          <w:i/>
          <w:lang w:eastAsia="zh-CN"/>
        </w:rPr>
        <w:t xml:space="preserve"> 1</w:t>
      </w:r>
      <w:r w:rsidRPr="00757B0D">
        <w:rPr>
          <w:rFonts w:eastAsia="宋体" w:hint="eastAsia"/>
          <w:b/>
          <w:bCs/>
          <w:i/>
          <w:lang w:eastAsia="zh-CN"/>
        </w:rPr>
        <w:t xml:space="preserve">: </w:t>
      </w:r>
      <w:r w:rsidR="005C7062" w:rsidRPr="00757B0D">
        <w:rPr>
          <w:rFonts w:eastAsia="宋体"/>
          <w:b/>
          <w:bCs/>
          <w:i/>
          <w:lang w:eastAsia="zh-CN"/>
        </w:rPr>
        <w:t>In both D2R and R2D direct</w:t>
      </w:r>
      <w:r w:rsidR="00D96DB1">
        <w:rPr>
          <w:rFonts w:eastAsia="宋体"/>
          <w:b/>
          <w:bCs/>
          <w:i/>
          <w:lang w:eastAsia="zh-CN"/>
        </w:rPr>
        <w:t xml:space="preserve">ions, </w:t>
      </w:r>
      <w:r w:rsidR="0081624B">
        <w:rPr>
          <w:rFonts w:eastAsia="宋体" w:hint="eastAsia"/>
          <w:b/>
          <w:bCs/>
          <w:i/>
          <w:lang w:eastAsia="zh-CN"/>
        </w:rPr>
        <w:t xml:space="preserve">from RAN1 perspective, </w:t>
      </w:r>
      <w:r w:rsidR="00D96DB1">
        <w:rPr>
          <w:rFonts w:eastAsia="宋体"/>
          <w:b/>
          <w:bCs/>
          <w:i/>
          <w:lang w:eastAsia="zh-CN"/>
        </w:rPr>
        <w:t xml:space="preserve">the minimum TB size </w:t>
      </w:r>
      <w:r w:rsidR="0081624B">
        <w:rPr>
          <w:rFonts w:eastAsia="宋体" w:hint="eastAsia"/>
          <w:b/>
          <w:bCs/>
          <w:i/>
          <w:lang w:eastAsia="zh-CN"/>
        </w:rPr>
        <w:t>can be</w:t>
      </w:r>
      <w:r w:rsidR="005C7062" w:rsidRPr="00757B0D">
        <w:rPr>
          <w:rFonts w:eastAsia="宋体"/>
          <w:b/>
          <w:bCs/>
          <w:i/>
          <w:lang w:eastAsia="zh-CN"/>
        </w:rPr>
        <w:t xml:space="preserve"> 20 bits</w:t>
      </w:r>
      <w:r w:rsidR="00D96DB1">
        <w:rPr>
          <w:rFonts w:eastAsia="宋体"/>
          <w:b/>
          <w:bCs/>
          <w:i/>
          <w:lang w:eastAsia="zh-CN"/>
        </w:rPr>
        <w:t xml:space="preserve">, and the maximum TB size </w:t>
      </w:r>
      <w:r w:rsidR="0081624B">
        <w:rPr>
          <w:rFonts w:eastAsia="宋体" w:hint="eastAsia"/>
          <w:b/>
          <w:bCs/>
          <w:i/>
          <w:lang w:eastAsia="zh-CN"/>
        </w:rPr>
        <w:t>can be</w:t>
      </w:r>
      <w:r w:rsidR="005C7062" w:rsidRPr="00757B0D">
        <w:rPr>
          <w:rFonts w:eastAsia="宋体"/>
          <w:b/>
          <w:bCs/>
          <w:i/>
          <w:lang w:eastAsia="zh-CN"/>
        </w:rPr>
        <w:t xml:space="preserve"> 1000 bits.</w:t>
      </w:r>
    </w:p>
    <w:p w14:paraId="72FADBC7" w14:textId="77777777" w:rsidR="009B2C77" w:rsidRDefault="00291599">
      <w:pPr>
        <w:pStyle w:val="1"/>
        <w:spacing w:before="180"/>
        <w:ind w:left="562" w:hanging="562"/>
        <w:rPr>
          <w:rFonts w:ascii="Times New Roman" w:hAnsi="Times New Roman" w:cs="Times New Roman"/>
          <w:szCs w:val="28"/>
          <w:lang w:eastAsia="zh-CN"/>
        </w:rPr>
      </w:pPr>
      <w:r>
        <w:rPr>
          <w:rFonts w:ascii="Times New Roman" w:hAnsi="Times New Roman" w:cs="Times New Roman" w:hint="eastAsia"/>
          <w:szCs w:val="28"/>
          <w:lang w:eastAsia="zh-CN"/>
        </w:rPr>
        <w:t>Conclusion</w:t>
      </w:r>
    </w:p>
    <w:p w14:paraId="7DD9B07D" w14:textId="25CDB680" w:rsidR="009B2C77" w:rsidRDefault="00291599">
      <w:pPr>
        <w:pStyle w:val="a1"/>
        <w:rPr>
          <w:rFonts w:eastAsia="宋体"/>
          <w:lang w:eastAsia="zh-CN"/>
        </w:rPr>
      </w:pPr>
      <w:r>
        <w:rPr>
          <w:rFonts w:eastAsia="宋体" w:hint="eastAsia"/>
          <w:lang w:eastAsia="zh-CN"/>
        </w:rPr>
        <w:t>In this document, we provide our views on</w:t>
      </w:r>
      <w:r w:rsidR="003C4202">
        <w:rPr>
          <w:rFonts w:eastAsia="宋体"/>
          <w:lang w:eastAsia="zh-CN"/>
        </w:rPr>
        <w:t xml:space="preserve"> </w:t>
      </w:r>
      <w:r w:rsidR="003C4202" w:rsidRPr="003C4202">
        <w:rPr>
          <w:rFonts w:eastAsia="宋体"/>
          <w:lang w:eastAsia="zh-CN"/>
        </w:rPr>
        <w:t>the data block sizes for Ambient IoT</w:t>
      </w:r>
      <w:r>
        <w:rPr>
          <w:rFonts w:eastAsia="宋体" w:hint="eastAsia"/>
          <w:lang w:eastAsia="zh-CN"/>
        </w:rPr>
        <w:t>. The proposal is summarized below:</w:t>
      </w:r>
    </w:p>
    <w:p w14:paraId="5AF09E2D" w14:textId="77777777" w:rsidR="009E0096" w:rsidRDefault="009E0096" w:rsidP="009E0096">
      <w:pPr>
        <w:pStyle w:val="a1"/>
        <w:rPr>
          <w:rFonts w:eastAsia="宋体"/>
          <w:b/>
          <w:bCs/>
          <w:i/>
          <w:lang w:eastAsia="zh-CN"/>
        </w:rPr>
      </w:pPr>
      <w:r w:rsidRPr="00757B0D">
        <w:rPr>
          <w:rFonts w:eastAsia="宋体" w:hint="eastAsia"/>
          <w:b/>
          <w:bCs/>
          <w:i/>
          <w:lang w:eastAsia="zh-CN"/>
        </w:rPr>
        <w:t>Proposal</w:t>
      </w:r>
      <w:r>
        <w:rPr>
          <w:rFonts w:eastAsia="宋体" w:hint="eastAsia"/>
          <w:b/>
          <w:bCs/>
          <w:i/>
          <w:lang w:eastAsia="zh-CN"/>
        </w:rPr>
        <w:t xml:space="preserve"> 1</w:t>
      </w:r>
      <w:r w:rsidRPr="00757B0D">
        <w:rPr>
          <w:rFonts w:eastAsia="宋体" w:hint="eastAsia"/>
          <w:b/>
          <w:bCs/>
          <w:i/>
          <w:lang w:eastAsia="zh-CN"/>
        </w:rPr>
        <w:t xml:space="preserve">: </w:t>
      </w:r>
      <w:r w:rsidRPr="00757B0D">
        <w:rPr>
          <w:rFonts w:eastAsia="宋体"/>
          <w:b/>
          <w:bCs/>
          <w:i/>
          <w:lang w:eastAsia="zh-CN"/>
        </w:rPr>
        <w:t>In both D2R and R2D direct</w:t>
      </w:r>
      <w:r>
        <w:rPr>
          <w:rFonts w:eastAsia="宋体"/>
          <w:b/>
          <w:bCs/>
          <w:i/>
          <w:lang w:eastAsia="zh-CN"/>
        </w:rPr>
        <w:t xml:space="preserve">ions, </w:t>
      </w:r>
      <w:r>
        <w:rPr>
          <w:rFonts w:eastAsia="宋体" w:hint="eastAsia"/>
          <w:b/>
          <w:bCs/>
          <w:i/>
          <w:lang w:eastAsia="zh-CN"/>
        </w:rPr>
        <w:t xml:space="preserve">from RAN1 perspective, </w:t>
      </w:r>
      <w:r>
        <w:rPr>
          <w:rFonts w:eastAsia="宋体"/>
          <w:b/>
          <w:bCs/>
          <w:i/>
          <w:lang w:eastAsia="zh-CN"/>
        </w:rPr>
        <w:t xml:space="preserve">the minimum TB size </w:t>
      </w:r>
      <w:r>
        <w:rPr>
          <w:rFonts w:eastAsia="宋体" w:hint="eastAsia"/>
          <w:b/>
          <w:bCs/>
          <w:i/>
          <w:lang w:eastAsia="zh-CN"/>
        </w:rPr>
        <w:t>can be</w:t>
      </w:r>
      <w:r w:rsidRPr="00757B0D">
        <w:rPr>
          <w:rFonts w:eastAsia="宋体"/>
          <w:b/>
          <w:bCs/>
          <w:i/>
          <w:lang w:eastAsia="zh-CN"/>
        </w:rPr>
        <w:t xml:space="preserve"> 20 bits</w:t>
      </w:r>
      <w:r>
        <w:rPr>
          <w:rFonts w:eastAsia="宋体"/>
          <w:b/>
          <w:bCs/>
          <w:i/>
          <w:lang w:eastAsia="zh-CN"/>
        </w:rPr>
        <w:t xml:space="preserve">, and the maximum TB size </w:t>
      </w:r>
      <w:r>
        <w:rPr>
          <w:rFonts w:eastAsia="宋体" w:hint="eastAsia"/>
          <w:b/>
          <w:bCs/>
          <w:i/>
          <w:lang w:eastAsia="zh-CN"/>
        </w:rPr>
        <w:t>can be</w:t>
      </w:r>
      <w:r w:rsidRPr="00757B0D">
        <w:rPr>
          <w:rFonts w:eastAsia="宋体"/>
          <w:b/>
          <w:bCs/>
          <w:i/>
          <w:lang w:eastAsia="zh-CN"/>
        </w:rPr>
        <w:t xml:space="preserve"> 1000 bits.</w:t>
      </w:r>
    </w:p>
    <w:p w14:paraId="219E7E2F" w14:textId="77777777" w:rsidR="009E0096" w:rsidRPr="00757B0D" w:rsidRDefault="009E0096" w:rsidP="009E0096">
      <w:pPr>
        <w:pStyle w:val="a1"/>
        <w:rPr>
          <w:rFonts w:eastAsia="宋体"/>
          <w:b/>
          <w:bCs/>
          <w:i/>
          <w:lang w:eastAsia="zh-CN"/>
        </w:rPr>
      </w:pPr>
    </w:p>
    <w:p w14:paraId="25EF712D" w14:textId="77777777" w:rsidR="009B2C77" w:rsidRDefault="0029159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6D066247" w14:textId="5003E8BB" w:rsidR="009B2C77" w:rsidRPr="00C13127" w:rsidRDefault="00396D0F" w:rsidP="0067377E">
      <w:pPr>
        <w:pStyle w:val="af7"/>
        <w:numPr>
          <w:ilvl w:val="0"/>
          <w:numId w:val="9"/>
        </w:numPr>
        <w:ind w:firstLineChars="0"/>
        <w:rPr>
          <w:rFonts w:eastAsia="宋体"/>
        </w:rPr>
      </w:pPr>
      <w:r w:rsidRPr="0067377E">
        <w:rPr>
          <w:rFonts w:eastAsia="等线"/>
        </w:rPr>
        <w:t>R2-2407831</w:t>
      </w:r>
      <w:r w:rsidR="00291599" w:rsidRPr="0067377E">
        <w:rPr>
          <w:rFonts w:eastAsia="等线"/>
        </w:rPr>
        <w:t>, “</w:t>
      </w:r>
      <w:r w:rsidRPr="0067377E">
        <w:rPr>
          <w:rFonts w:eastAsia="等线"/>
        </w:rPr>
        <w:t>LS on data block sizes for Ambient IoT</w:t>
      </w:r>
      <w:r w:rsidR="00291599" w:rsidRPr="0067377E">
        <w:rPr>
          <w:rFonts w:eastAsia="等线"/>
        </w:rPr>
        <w:t xml:space="preserve">”, </w:t>
      </w:r>
      <w:r w:rsidR="00593A27" w:rsidRPr="0067377E">
        <w:rPr>
          <w:rFonts w:eastAsia="等线"/>
        </w:rPr>
        <w:t xml:space="preserve">3GPP TSG-RAN WG2#127, </w:t>
      </w:r>
      <w:r w:rsidR="00F01E48" w:rsidRPr="0067377E">
        <w:rPr>
          <w:rFonts w:eastAsia="等线"/>
        </w:rPr>
        <w:t xml:space="preserve">Maastricht, Netherlands, </w:t>
      </w:r>
      <w:r w:rsidR="00F01E48" w:rsidRPr="0067377E">
        <w:t xml:space="preserve">August </w:t>
      </w:r>
      <w:r w:rsidR="00737EAE" w:rsidRPr="00737EAE">
        <w:rPr>
          <w:rFonts w:eastAsia="宋体"/>
        </w:rPr>
        <w:t>19</w:t>
      </w:r>
      <w:r w:rsidR="00737EAE" w:rsidRPr="00447691">
        <w:rPr>
          <w:rFonts w:eastAsia="宋体"/>
          <w:vertAlign w:val="superscript"/>
        </w:rPr>
        <w:t>th</w:t>
      </w:r>
      <w:r w:rsidR="00737EAE" w:rsidRPr="00737EAE">
        <w:rPr>
          <w:rFonts w:eastAsia="宋体"/>
        </w:rPr>
        <w:t xml:space="preserve"> – 23</w:t>
      </w:r>
      <w:r w:rsidR="00737EAE" w:rsidRPr="00447691">
        <w:rPr>
          <w:rFonts w:eastAsia="宋体"/>
          <w:vertAlign w:val="superscript"/>
        </w:rPr>
        <w:t>rd</w:t>
      </w:r>
      <w:r w:rsidR="00737EAE" w:rsidRPr="00737EAE">
        <w:rPr>
          <w:rFonts w:eastAsia="宋体"/>
        </w:rPr>
        <w:t>,</w:t>
      </w:r>
      <w:r w:rsidR="00737EAE">
        <w:rPr>
          <w:rFonts w:eastAsia="宋体"/>
        </w:rPr>
        <w:t xml:space="preserve"> </w:t>
      </w:r>
      <w:r w:rsidR="00F01E48" w:rsidRPr="0067377E">
        <w:t>2024</w:t>
      </w:r>
      <w:r w:rsidR="00F01E48" w:rsidRPr="0067377E">
        <w:rPr>
          <w:rFonts w:eastAsia="等线"/>
        </w:rPr>
        <w:t>.</w:t>
      </w:r>
    </w:p>
    <w:p w14:paraId="6689E2A9" w14:textId="2378653F" w:rsidR="00C13127" w:rsidRDefault="00C13127" w:rsidP="00C13127">
      <w:pPr>
        <w:pStyle w:val="af7"/>
        <w:numPr>
          <w:ilvl w:val="0"/>
          <w:numId w:val="9"/>
        </w:numPr>
        <w:ind w:firstLineChars="0"/>
        <w:rPr>
          <w:rFonts w:eastAsia="宋体"/>
        </w:rPr>
      </w:pPr>
      <w:r w:rsidRPr="00C13127">
        <w:rPr>
          <w:rFonts w:eastAsia="宋体"/>
        </w:rPr>
        <w:t xml:space="preserve">TR 38.848 v18.0.0, Study on Ambient IoT (Internet of Things) in RAN, </w:t>
      </w:r>
      <w:r w:rsidR="004D20C2" w:rsidRPr="00C13127">
        <w:rPr>
          <w:rFonts w:eastAsia="宋体"/>
        </w:rPr>
        <w:t>September</w:t>
      </w:r>
      <w:r w:rsidRPr="00C13127">
        <w:rPr>
          <w:rFonts w:eastAsia="宋体"/>
        </w:rPr>
        <w:t xml:space="preserve"> 2023.</w:t>
      </w:r>
    </w:p>
    <w:p w14:paraId="1BE4F511" w14:textId="3BD64D03" w:rsidR="009B2C77" w:rsidRPr="004D20C2" w:rsidRDefault="004D20C2" w:rsidP="004D20C2">
      <w:pPr>
        <w:pStyle w:val="af7"/>
        <w:numPr>
          <w:ilvl w:val="0"/>
          <w:numId w:val="9"/>
        </w:numPr>
        <w:ind w:firstLineChars="0"/>
        <w:rPr>
          <w:rFonts w:eastAsia="宋体"/>
        </w:rPr>
      </w:pPr>
      <w:r w:rsidRPr="004D20C2">
        <w:rPr>
          <w:rFonts w:eastAsia="宋体"/>
        </w:rPr>
        <w:t>3GPP RAN1 Chairman’s Notes, 3GPP TSG RAN1 meeting #117, Fukuoka City, Fukuoka, Japan, May 20</w:t>
      </w:r>
      <w:r w:rsidRPr="004D20C2">
        <w:rPr>
          <w:rFonts w:eastAsia="宋体"/>
          <w:vertAlign w:val="superscript"/>
        </w:rPr>
        <w:t>th</w:t>
      </w:r>
      <w:r w:rsidRPr="004D20C2">
        <w:rPr>
          <w:rFonts w:eastAsia="宋体"/>
        </w:rPr>
        <w:t xml:space="preserve"> – 24</w:t>
      </w:r>
      <w:r w:rsidRPr="004D20C2">
        <w:rPr>
          <w:rFonts w:eastAsia="宋体"/>
          <w:vertAlign w:val="superscript"/>
        </w:rPr>
        <w:t>th</w:t>
      </w:r>
      <w:r w:rsidRPr="004D20C2">
        <w:rPr>
          <w:rFonts w:eastAsia="宋体"/>
        </w:rPr>
        <w:t>, 2024.</w:t>
      </w:r>
    </w:p>
    <w:sectPr w:rsidR="009B2C77" w:rsidRPr="004D20C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14D6E" w14:textId="77777777" w:rsidR="00971143" w:rsidRDefault="00971143">
      <w:r>
        <w:separator/>
      </w:r>
    </w:p>
  </w:endnote>
  <w:endnote w:type="continuationSeparator" w:id="0">
    <w:p w14:paraId="43A5AA4A" w14:textId="77777777" w:rsidR="00971143" w:rsidRDefault="0097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A37ED" w14:textId="77777777" w:rsidR="00971143" w:rsidRDefault="00971143">
      <w:r>
        <w:separator/>
      </w:r>
    </w:p>
  </w:footnote>
  <w:footnote w:type="continuationSeparator" w:id="0">
    <w:p w14:paraId="0C84F4C3" w14:textId="77777777" w:rsidR="00971143" w:rsidRDefault="0097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74FFE" w14:textId="77777777" w:rsidR="009B2C77" w:rsidRDefault="009B2C77">
    <w:pPr>
      <w:pStyle w:val="af"/>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1644A0"/>
    <w:multiLevelType w:val="multilevel"/>
    <w:tmpl w:val="C5C6B164"/>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2A1DE2"/>
    <w:multiLevelType w:val="hybridMultilevel"/>
    <w:tmpl w:val="5C0CC060"/>
    <w:lvl w:ilvl="0" w:tplc="F22C49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1D2A0E"/>
    <w:multiLevelType w:val="hybridMultilevel"/>
    <w:tmpl w:val="6D14F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269"/>
        </w:tabs>
        <w:ind w:left="2269" w:hanging="567"/>
      </w:pPr>
      <w:rPr>
        <w:rFonts w:hint="default"/>
        <w:color w:val="000000"/>
        <w:u w:val="none"/>
      </w:rPr>
    </w:lvl>
    <w:lvl w:ilvl="2">
      <w:start w:val="1"/>
      <w:numFmt w:val="decimal"/>
      <w:pStyle w:val="30"/>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650989615">
    <w:abstractNumId w:val="13"/>
  </w:num>
  <w:num w:numId="2" w16cid:durableId="7984060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868763402">
    <w:abstractNumId w:val="9"/>
  </w:num>
  <w:num w:numId="4" w16cid:durableId="932780817">
    <w:abstractNumId w:val="3"/>
  </w:num>
  <w:num w:numId="5" w16cid:durableId="291832064">
    <w:abstractNumId w:val="2"/>
  </w:num>
  <w:num w:numId="6" w16cid:durableId="1065494364">
    <w:abstractNumId w:val="5"/>
  </w:num>
  <w:num w:numId="7" w16cid:durableId="1913159525">
    <w:abstractNumId w:val="10"/>
  </w:num>
  <w:num w:numId="8" w16cid:durableId="1886524094">
    <w:abstractNumId w:val="12"/>
  </w:num>
  <w:num w:numId="9" w16cid:durableId="1392540872">
    <w:abstractNumId w:val="6"/>
  </w:num>
  <w:num w:numId="10" w16cid:durableId="833684783">
    <w:abstractNumId w:val="7"/>
  </w:num>
  <w:num w:numId="11" w16cid:durableId="1897742694">
    <w:abstractNumId w:val="11"/>
  </w:num>
  <w:num w:numId="12" w16cid:durableId="402072943">
    <w:abstractNumId w:val="0"/>
  </w:num>
  <w:num w:numId="13" w16cid:durableId="2092460802">
    <w:abstractNumId w:val="8"/>
  </w:num>
  <w:num w:numId="14" w16cid:durableId="1699626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10A"/>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147"/>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3729A"/>
    <w:rsid w:val="00241E92"/>
    <w:rsid w:val="00242BD7"/>
    <w:rsid w:val="00242E70"/>
    <w:rsid w:val="0024370E"/>
    <w:rsid w:val="00243A6E"/>
    <w:rsid w:val="002452A0"/>
    <w:rsid w:val="00245C4C"/>
    <w:rsid w:val="00246534"/>
    <w:rsid w:val="00250E92"/>
    <w:rsid w:val="00251DE1"/>
    <w:rsid w:val="00252555"/>
    <w:rsid w:val="00252ABB"/>
    <w:rsid w:val="00254122"/>
    <w:rsid w:val="00254C16"/>
    <w:rsid w:val="00255916"/>
    <w:rsid w:val="00260B3A"/>
    <w:rsid w:val="00260F6A"/>
    <w:rsid w:val="00261082"/>
    <w:rsid w:val="0026127F"/>
    <w:rsid w:val="002612F3"/>
    <w:rsid w:val="00262F15"/>
    <w:rsid w:val="00263716"/>
    <w:rsid w:val="00263CA2"/>
    <w:rsid w:val="00264720"/>
    <w:rsid w:val="00264DEA"/>
    <w:rsid w:val="002715B9"/>
    <w:rsid w:val="0027426C"/>
    <w:rsid w:val="00274C2E"/>
    <w:rsid w:val="0027662C"/>
    <w:rsid w:val="002779DC"/>
    <w:rsid w:val="00277DF2"/>
    <w:rsid w:val="002821C0"/>
    <w:rsid w:val="00283CD3"/>
    <w:rsid w:val="00285154"/>
    <w:rsid w:val="00285B6E"/>
    <w:rsid w:val="002862CE"/>
    <w:rsid w:val="002876E3"/>
    <w:rsid w:val="00287AF9"/>
    <w:rsid w:val="00287C7F"/>
    <w:rsid w:val="00291469"/>
    <w:rsid w:val="0029159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6725"/>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6D0F"/>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202"/>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691"/>
    <w:rsid w:val="00447DEB"/>
    <w:rsid w:val="00450A4A"/>
    <w:rsid w:val="00451089"/>
    <w:rsid w:val="004528B2"/>
    <w:rsid w:val="00452FBA"/>
    <w:rsid w:val="0045383E"/>
    <w:rsid w:val="00455177"/>
    <w:rsid w:val="00456A14"/>
    <w:rsid w:val="0045704F"/>
    <w:rsid w:val="00457767"/>
    <w:rsid w:val="0046184C"/>
    <w:rsid w:val="00461BD1"/>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0C2"/>
    <w:rsid w:val="004D2927"/>
    <w:rsid w:val="004D29A1"/>
    <w:rsid w:val="004D2A18"/>
    <w:rsid w:val="004D3236"/>
    <w:rsid w:val="004D3C21"/>
    <w:rsid w:val="004D4687"/>
    <w:rsid w:val="004D76DE"/>
    <w:rsid w:val="004D7D96"/>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12DC"/>
    <w:rsid w:val="00502652"/>
    <w:rsid w:val="00503049"/>
    <w:rsid w:val="00503361"/>
    <w:rsid w:val="00504D7F"/>
    <w:rsid w:val="005063FE"/>
    <w:rsid w:val="00510B02"/>
    <w:rsid w:val="00512040"/>
    <w:rsid w:val="00513329"/>
    <w:rsid w:val="00514230"/>
    <w:rsid w:val="00516681"/>
    <w:rsid w:val="005213C5"/>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A27"/>
    <w:rsid w:val="00593F10"/>
    <w:rsid w:val="005955AE"/>
    <w:rsid w:val="00595A2D"/>
    <w:rsid w:val="00596358"/>
    <w:rsid w:val="0059792D"/>
    <w:rsid w:val="005A109D"/>
    <w:rsid w:val="005A4070"/>
    <w:rsid w:val="005A467F"/>
    <w:rsid w:val="005A52DC"/>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062"/>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77E"/>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96AD6"/>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3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37EAE"/>
    <w:rsid w:val="007425B4"/>
    <w:rsid w:val="00742DEE"/>
    <w:rsid w:val="00743655"/>
    <w:rsid w:val="007447BE"/>
    <w:rsid w:val="00747476"/>
    <w:rsid w:val="00747837"/>
    <w:rsid w:val="007500D8"/>
    <w:rsid w:val="00750610"/>
    <w:rsid w:val="00750B65"/>
    <w:rsid w:val="007511E3"/>
    <w:rsid w:val="007521C2"/>
    <w:rsid w:val="0075429C"/>
    <w:rsid w:val="0075442C"/>
    <w:rsid w:val="00757B0D"/>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24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4F35"/>
    <w:rsid w:val="008351C5"/>
    <w:rsid w:val="00835325"/>
    <w:rsid w:val="0083565F"/>
    <w:rsid w:val="00835D2F"/>
    <w:rsid w:val="00836072"/>
    <w:rsid w:val="00836BA0"/>
    <w:rsid w:val="00836E5B"/>
    <w:rsid w:val="00837108"/>
    <w:rsid w:val="00840ABD"/>
    <w:rsid w:val="00840C37"/>
    <w:rsid w:val="00841573"/>
    <w:rsid w:val="00842A9F"/>
    <w:rsid w:val="008438D9"/>
    <w:rsid w:val="008442F2"/>
    <w:rsid w:val="008443CA"/>
    <w:rsid w:val="00845082"/>
    <w:rsid w:val="00846E49"/>
    <w:rsid w:val="00847120"/>
    <w:rsid w:val="00847EAF"/>
    <w:rsid w:val="00851B75"/>
    <w:rsid w:val="0085524E"/>
    <w:rsid w:val="008554C5"/>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0C1D"/>
    <w:rsid w:val="00882D8B"/>
    <w:rsid w:val="008855F5"/>
    <w:rsid w:val="008859EE"/>
    <w:rsid w:val="00885DF1"/>
    <w:rsid w:val="00886872"/>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0FC"/>
    <w:rsid w:val="008B1718"/>
    <w:rsid w:val="008B1E59"/>
    <w:rsid w:val="008B5057"/>
    <w:rsid w:val="008B53B3"/>
    <w:rsid w:val="008B6A75"/>
    <w:rsid w:val="008B713A"/>
    <w:rsid w:val="008B769D"/>
    <w:rsid w:val="008C174A"/>
    <w:rsid w:val="008C49A2"/>
    <w:rsid w:val="008C5098"/>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5E09"/>
    <w:rsid w:val="008E605D"/>
    <w:rsid w:val="008E6310"/>
    <w:rsid w:val="008E7A1F"/>
    <w:rsid w:val="008E7DEC"/>
    <w:rsid w:val="008F0CB1"/>
    <w:rsid w:val="008F1B56"/>
    <w:rsid w:val="008F1E8C"/>
    <w:rsid w:val="008F2756"/>
    <w:rsid w:val="008F3A61"/>
    <w:rsid w:val="008F3C6F"/>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987"/>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1143"/>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2C77"/>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0096"/>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055E"/>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AF7F37"/>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6AE6"/>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6A7"/>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69D1"/>
    <w:rsid w:val="00BD7E3B"/>
    <w:rsid w:val="00BE018E"/>
    <w:rsid w:val="00BE0260"/>
    <w:rsid w:val="00BE0F8C"/>
    <w:rsid w:val="00BE24EF"/>
    <w:rsid w:val="00BE39CE"/>
    <w:rsid w:val="00BE548C"/>
    <w:rsid w:val="00BE5EF1"/>
    <w:rsid w:val="00BE6481"/>
    <w:rsid w:val="00BE7213"/>
    <w:rsid w:val="00BE7254"/>
    <w:rsid w:val="00BF0539"/>
    <w:rsid w:val="00BF1854"/>
    <w:rsid w:val="00BF1D86"/>
    <w:rsid w:val="00BF2806"/>
    <w:rsid w:val="00BF348A"/>
    <w:rsid w:val="00BF3BDE"/>
    <w:rsid w:val="00BF486A"/>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127"/>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697A"/>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D7E10"/>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5FDA"/>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198F"/>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6DB1"/>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1E48"/>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35C5"/>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9937EF1"/>
    <w:rsid w:val="0A3E2517"/>
    <w:rsid w:val="0A963E6E"/>
    <w:rsid w:val="0BF65554"/>
    <w:rsid w:val="0E616B78"/>
    <w:rsid w:val="102146A5"/>
    <w:rsid w:val="103E29B6"/>
    <w:rsid w:val="10D10930"/>
    <w:rsid w:val="110A3DFB"/>
    <w:rsid w:val="11811958"/>
    <w:rsid w:val="11900FB5"/>
    <w:rsid w:val="13092908"/>
    <w:rsid w:val="134277FC"/>
    <w:rsid w:val="14DF4A51"/>
    <w:rsid w:val="1516491B"/>
    <w:rsid w:val="1A4D2A2B"/>
    <w:rsid w:val="1B5C5C40"/>
    <w:rsid w:val="1C147F89"/>
    <w:rsid w:val="1C5B00EB"/>
    <w:rsid w:val="238856B8"/>
    <w:rsid w:val="25491C61"/>
    <w:rsid w:val="26D9013E"/>
    <w:rsid w:val="2792442F"/>
    <w:rsid w:val="28E841F0"/>
    <w:rsid w:val="29D1326C"/>
    <w:rsid w:val="29F12227"/>
    <w:rsid w:val="2A791E64"/>
    <w:rsid w:val="2C0049D0"/>
    <w:rsid w:val="2C1E20DA"/>
    <w:rsid w:val="2CFD61A9"/>
    <w:rsid w:val="2D7E32CD"/>
    <w:rsid w:val="2E8741EE"/>
    <w:rsid w:val="2F237C74"/>
    <w:rsid w:val="308C2D0B"/>
    <w:rsid w:val="31161346"/>
    <w:rsid w:val="31E85B72"/>
    <w:rsid w:val="32930CAF"/>
    <w:rsid w:val="33105229"/>
    <w:rsid w:val="33BC6E92"/>
    <w:rsid w:val="35BB6741"/>
    <w:rsid w:val="376F641E"/>
    <w:rsid w:val="38267AD7"/>
    <w:rsid w:val="38AA5AC1"/>
    <w:rsid w:val="39D766E6"/>
    <w:rsid w:val="3A52115A"/>
    <w:rsid w:val="3A941FAB"/>
    <w:rsid w:val="3B4660C0"/>
    <w:rsid w:val="3BB2662C"/>
    <w:rsid w:val="3E2C0E54"/>
    <w:rsid w:val="3EB06E26"/>
    <w:rsid w:val="3EB61BBD"/>
    <w:rsid w:val="3ECD12A4"/>
    <w:rsid w:val="43330398"/>
    <w:rsid w:val="442D6CF2"/>
    <w:rsid w:val="45195469"/>
    <w:rsid w:val="453045BA"/>
    <w:rsid w:val="46E2562B"/>
    <w:rsid w:val="472711D7"/>
    <w:rsid w:val="495C361A"/>
    <w:rsid w:val="495F7A78"/>
    <w:rsid w:val="49E65EF6"/>
    <w:rsid w:val="4A3476A1"/>
    <w:rsid w:val="4A52101A"/>
    <w:rsid w:val="4ADF579F"/>
    <w:rsid w:val="4B6A5417"/>
    <w:rsid w:val="4BB308C1"/>
    <w:rsid w:val="4BEE1B37"/>
    <w:rsid w:val="4C7012D0"/>
    <w:rsid w:val="4CEB0A3C"/>
    <w:rsid w:val="4DFA302D"/>
    <w:rsid w:val="4E1051C9"/>
    <w:rsid w:val="4E481B7F"/>
    <w:rsid w:val="51FF5E0B"/>
    <w:rsid w:val="52C827EC"/>
    <w:rsid w:val="536947D4"/>
    <w:rsid w:val="55A8394F"/>
    <w:rsid w:val="5A735C77"/>
    <w:rsid w:val="5C0A73BB"/>
    <w:rsid w:val="5C3A26DF"/>
    <w:rsid w:val="5CBD2DC2"/>
    <w:rsid w:val="62D7067B"/>
    <w:rsid w:val="64177C29"/>
    <w:rsid w:val="664769BF"/>
    <w:rsid w:val="66C92255"/>
    <w:rsid w:val="688B6AB8"/>
    <w:rsid w:val="69BF68B5"/>
    <w:rsid w:val="6C2A6F04"/>
    <w:rsid w:val="6E621AF0"/>
    <w:rsid w:val="6FC252BB"/>
    <w:rsid w:val="70A174BD"/>
    <w:rsid w:val="73736C7E"/>
    <w:rsid w:val="74ED35E6"/>
    <w:rsid w:val="76214E7F"/>
    <w:rsid w:val="76CE52FC"/>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FD766"/>
  <w15:docId w15:val="{6B0CF94C-C017-497E-A22A-BE6A57EF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Cs w:val="24"/>
      <w:lang w:eastAsia="en-US"/>
    </w:rPr>
  </w:style>
  <w:style w:type="paragraph" w:styleId="1">
    <w:name w:val="heading 1"/>
    <w:basedOn w:val="a0"/>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0">
    <w:name w:val="heading 2"/>
    <w:basedOn w:val="a0"/>
    <w:next w:val="a1"/>
    <w:link w:val="21"/>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0">
    <w:name w:val="heading 3"/>
    <w:basedOn w:val="a0"/>
    <w:next w:val="a0"/>
    <w:link w:val="31"/>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spacing w:before="240" w:after="60"/>
      <w:outlineLvl w:val="4"/>
    </w:pPr>
    <w:rPr>
      <w:b/>
      <w:bCs/>
      <w:i/>
      <w:iCs/>
      <w:sz w:val="26"/>
      <w:szCs w:val="26"/>
    </w:rPr>
  </w:style>
  <w:style w:type="paragraph" w:styleId="8">
    <w:name w:val="heading 8"/>
    <w:basedOn w:val="a0"/>
    <w:next w:val="a0"/>
    <w:link w:val="80"/>
    <w:uiPriority w:val="9"/>
    <w:unhideWhenUsed/>
    <w:qFormat/>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jc w:val="both"/>
    </w:pPr>
    <w:rPr>
      <w:rFonts w:eastAsia="MS Mincho"/>
    </w:rPr>
  </w:style>
  <w:style w:type="paragraph" w:styleId="a6">
    <w:name w:val="Balloon Text"/>
    <w:basedOn w:val="a0"/>
    <w:link w:val="a7"/>
    <w:uiPriority w:val="99"/>
    <w:unhideWhenUsed/>
    <w:qFormat/>
    <w:rPr>
      <w:rFonts w:ascii="Tahoma" w:hAnsi="Tahoma" w:cs="Tahoma"/>
      <w:sz w:val="16"/>
      <w:szCs w:val="16"/>
    </w:rPr>
  </w:style>
  <w:style w:type="paragraph" w:styleId="a8">
    <w:name w:val="caption"/>
    <w:basedOn w:val="a0"/>
    <w:next w:val="a0"/>
    <w:uiPriority w:val="35"/>
    <w:unhideWhenUsed/>
    <w:qFormat/>
    <w:pPr>
      <w:spacing w:after="200"/>
    </w:pPr>
    <w:rPr>
      <w:b/>
      <w:bCs/>
      <w:sz w:val="18"/>
      <w:szCs w:val="18"/>
    </w:rPr>
  </w:style>
  <w:style w:type="character" w:styleId="a9">
    <w:name w:val="annotation reference"/>
    <w:uiPriority w:val="99"/>
    <w:unhideWhenUsed/>
    <w:qFormat/>
    <w:rPr>
      <w:sz w:val="16"/>
      <w:szCs w:val="16"/>
    </w:rPr>
  </w:style>
  <w:style w:type="paragraph" w:styleId="aa">
    <w:name w:val="annotation text"/>
    <w:basedOn w:val="a0"/>
    <w:link w:val="11"/>
    <w:uiPriority w:val="99"/>
    <w:unhideWhenUsed/>
    <w:qFormat/>
    <w:rPr>
      <w:szCs w:val="20"/>
    </w:rPr>
  </w:style>
  <w:style w:type="paragraph" w:styleId="ab">
    <w:name w:val="annotation subject"/>
    <w:basedOn w:val="aa"/>
    <w:next w:val="aa"/>
    <w:link w:val="ac"/>
    <w:uiPriority w:val="99"/>
    <w:unhideWhenUsed/>
    <w:qFormat/>
    <w:rPr>
      <w:b/>
      <w:bCs/>
    </w:rPr>
  </w:style>
  <w:style w:type="paragraph" w:styleId="ad">
    <w:name w:val="footer"/>
    <w:basedOn w:val="a0"/>
    <w:link w:val="ae"/>
    <w:uiPriority w:val="99"/>
    <w:unhideWhenUsed/>
    <w:qFormat/>
    <w:pPr>
      <w:tabs>
        <w:tab w:val="center" w:pos="4536"/>
        <w:tab w:val="right" w:pos="9072"/>
      </w:tabs>
    </w:pPr>
  </w:style>
  <w:style w:type="paragraph" w:styleId="af">
    <w:name w:val="header"/>
    <w:basedOn w:val="a0"/>
    <w:link w:val="12"/>
    <w:qFormat/>
    <w:pPr>
      <w:tabs>
        <w:tab w:val="center" w:pos="4536"/>
        <w:tab w:val="right" w:pos="9072"/>
      </w:tabs>
    </w:pPr>
    <w:rPr>
      <w:rFonts w:ascii="Arial" w:eastAsia="MS Mincho" w:hAnsi="Arial"/>
      <w:b/>
    </w:rPr>
  </w:style>
  <w:style w:type="character" w:styleId="af0">
    <w:name w:val="Hyperlink"/>
    <w:uiPriority w:val="99"/>
    <w:unhideWhenUsed/>
    <w:qFormat/>
    <w:rPr>
      <w:color w:val="0000FF"/>
      <w:u w:val="single"/>
    </w:rPr>
  </w:style>
  <w:style w:type="paragraph" w:styleId="22">
    <w:name w:val="List 2"/>
    <w:basedOn w:val="a0"/>
    <w:uiPriority w:val="99"/>
    <w:unhideWhenUsed/>
    <w:qFormat/>
    <w:pPr>
      <w:ind w:leftChars="200" w:left="100" w:hangingChars="200" w:hanging="200"/>
      <w:contextualSpacing/>
    </w:pPr>
  </w:style>
  <w:style w:type="paragraph" w:styleId="af1">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table" w:styleId="af2">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1">
    <w:name w:val="标题 2 字符"/>
    <w:link w:val="20"/>
    <w:qFormat/>
    <w:rPr>
      <w:rFonts w:ascii="Helvetica" w:eastAsia="MS Mincho" w:hAnsi="Helvetica" w:cs="Arial"/>
      <w:b/>
      <w:bCs/>
      <w:iCs/>
      <w:szCs w:val="28"/>
      <w:lang w:eastAsia="en-US"/>
    </w:rPr>
  </w:style>
  <w:style w:type="character" w:customStyle="1" w:styleId="31">
    <w:name w:val="标题 3 字符"/>
    <w:link w:val="30"/>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5">
    <w:name w:val="正文文本 字符"/>
    <w:link w:val="a1"/>
    <w:qFormat/>
    <w:rPr>
      <w:rFonts w:ascii="Times New Roman" w:eastAsia="MS Mincho" w:hAnsi="Times New Roman" w:cs="Times New Roman"/>
      <w:sz w:val="20"/>
      <w:szCs w:val="24"/>
      <w:lang w:val="en-US"/>
    </w:rPr>
  </w:style>
  <w:style w:type="character" w:customStyle="1" w:styleId="12">
    <w:name w:val="页眉 字符1"/>
    <w:link w:val="af"/>
    <w:qFormat/>
    <w:rPr>
      <w:rFonts w:ascii="Arial" w:eastAsia="MS Mincho" w:hAnsi="Arial" w:cs="Times New Roman"/>
      <w:b/>
      <w:sz w:val="20"/>
      <w:szCs w:val="24"/>
      <w:lang w:val="en-US"/>
    </w:rPr>
  </w:style>
  <w:style w:type="character" w:customStyle="1" w:styleId="a7">
    <w:name w:val="批注框文本 字符"/>
    <w:link w:val="a6"/>
    <w:uiPriority w:val="99"/>
    <w:semiHidden/>
    <w:qFormat/>
    <w:rPr>
      <w:rFonts w:ascii="Tahoma" w:eastAsia="Times New Roman" w:hAnsi="Tahoma" w:cs="Tahoma"/>
      <w:sz w:val="16"/>
      <w:szCs w:val="16"/>
      <w:lang w:val="en-US"/>
    </w:rPr>
  </w:style>
  <w:style w:type="paragraph" w:customStyle="1" w:styleId="13">
    <w:name w:val="列表段落1"/>
    <w:basedOn w:val="a0"/>
    <w:link w:val="af3"/>
    <w:uiPriority w:val="34"/>
    <w:qFormat/>
    <w:pPr>
      <w:ind w:left="720"/>
      <w:contextualSpacing/>
    </w:pPr>
  </w:style>
  <w:style w:type="character" w:customStyle="1" w:styleId="11">
    <w:name w:val="批注文字 字符1"/>
    <w:link w:val="aa"/>
    <w:qFormat/>
    <w:rPr>
      <w:rFonts w:ascii="Times New Roman" w:eastAsia="Times New Roman" w:hAnsi="Times New Roman" w:cs="Times New Roman"/>
      <w:sz w:val="20"/>
      <w:szCs w:val="20"/>
      <w:lang w:val="en-US"/>
    </w:rPr>
  </w:style>
  <w:style w:type="character" w:customStyle="1" w:styleId="ac">
    <w:name w:val="批注主题 字符"/>
    <w:link w:val="ab"/>
    <w:uiPriority w:val="99"/>
    <w:semiHidden/>
    <w:qFormat/>
    <w:rPr>
      <w:rFonts w:ascii="Times New Roman" w:eastAsia="Times New Roman" w:hAnsi="Times New Roman" w:cs="Times New Roman"/>
      <w:b/>
      <w:bCs/>
      <w:sz w:val="20"/>
      <w:szCs w:val="20"/>
      <w:lang w:val="en-US"/>
    </w:rPr>
  </w:style>
  <w:style w:type="character" w:customStyle="1" w:styleId="ae">
    <w:name w:val="页脚 字符"/>
    <w:link w:val="ad"/>
    <w:uiPriority w:val="99"/>
    <w:qFormat/>
    <w:rPr>
      <w:rFonts w:ascii="Times New Roman" w:eastAsia="Times New Roman" w:hAnsi="Times New Roman" w:cs="Times New Roman"/>
      <w:sz w:val="20"/>
      <w:szCs w:val="24"/>
      <w:lang w:val="en-US"/>
    </w:rPr>
  </w:style>
  <w:style w:type="character" w:customStyle="1" w:styleId="af3">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0"/>
    <w:link w:val="TALChar"/>
    <w:qFormat/>
    <w:pPr>
      <w:keepNext/>
      <w:keepLines/>
    </w:pPr>
    <w:rPr>
      <w:rFonts w:ascii="Arial" w:eastAsia="Malgun Gothic" w:hAnsi="Arial"/>
      <w:sz w:val="18"/>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eastAsia="zh-CN"/>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0"/>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0"/>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0"/>
    <w:next w:val="a0"/>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0"/>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left"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1"/>
    <w:qFormat/>
    <w:pPr>
      <w:widowControl w:val="0"/>
      <w:numPr>
        <w:numId w:val="6"/>
      </w:numPr>
      <w:tabs>
        <w:tab w:val="clear" w:pos="1304"/>
        <w:tab w:val="left"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0"/>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0">
    <w:name w:val="目录 31"/>
    <w:basedOn w:val="a0"/>
    <w:next w:val="a0"/>
    <w:uiPriority w:val="39"/>
    <w:unhideWhenUsed/>
    <w:qFormat/>
    <w:pPr>
      <w:ind w:leftChars="400" w:left="840"/>
    </w:p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0"/>
    <w:qFormat/>
    <w:pPr>
      <w:spacing w:before="75" w:after="75"/>
    </w:pPr>
    <w:rPr>
      <w:sz w:val="24"/>
      <w:lang w:eastAsia="zh-CN"/>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3"/>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0"/>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23">
    <w:name w:val="列表段落2"/>
    <w:basedOn w:val="a0"/>
    <w:link w:val="14"/>
    <w:uiPriority w:val="34"/>
    <w:qFormat/>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link w:val="23"/>
    <w:uiPriority w:val="34"/>
    <w:qFormat/>
    <w:locked/>
    <w:rPr>
      <w:rFonts w:ascii="Times New Roman" w:hAnsi="Times New Roman"/>
      <w:lang w:val="en-GB" w:eastAsia="ja-JP"/>
    </w:rPr>
  </w:style>
  <w:style w:type="character" w:customStyle="1" w:styleId="B1Zchn">
    <w:name w:val="B1 Zchn"/>
    <w:qFormat/>
    <w:rPr>
      <w:rFonts w:ascii="Times New Roman" w:hAnsi="Times New Roman"/>
      <w:lang w:val="en-GB" w:eastAsia="en-US"/>
    </w:rPr>
  </w:style>
  <w:style w:type="table" w:customStyle="1" w:styleId="15">
    <w:name w:val="网格型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0"/>
    <w:uiPriority w:val="34"/>
    <w:qFormat/>
    <w:pPr>
      <w:ind w:leftChars="400" w:left="840"/>
    </w:pPr>
  </w:style>
  <w:style w:type="paragraph" w:customStyle="1" w:styleId="16">
    <w:name w:val="列出段落1"/>
    <w:basedOn w:val="a0"/>
    <w:uiPriority w:val="99"/>
    <w:qFormat/>
    <w:pPr>
      <w:ind w:leftChars="400" w:left="840"/>
    </w:pPr>
    <w:rPr>
      <w:lang w:eastAsia="zh-CN"/>
    </w:rPr>
  </w:style>
  <w:style w:type="paragraph" w:customStyle="1" w:styleId="Agreement">
    <w:name w:val="Agreement"/>
    <w:basedOn w:val="a0"/>
    <w:next w:val="a0"/>
    <w:qFormat/>
    <w:pPr>
      <w:numPr>
        <w:numId w:val="7"/>
      </w:numPr>
      <w:spacing w:before="60"/>
    </w:pPr>
    <w:rPr>
      <w:rFonts w:ascii="Arial" w:eastAsia="MS Mincho" w:hAnsi="Arial"/>
      <w:b/>
    </w:rPr>
  </w:style>
  <w:style w:type="paragraph" w:styleId="af7">
    <w:name w:val="List Paragraph"/>
    <w:basedOn w:val="a0"/>
    <w:uiPriority w:val="99"/>
    <w:rsid w:val="0067377E"/>
    <w:pPr>
      <w:ind w:firstLineChars="200" w:firstLine="420"/>
    </w:pPr>
  </w:style>
  <w:style w:type="paragraph" w:styleId="a">
    <w:name w:val="List Bullet"/>
    <w:basedOn w:val="af8"/>
    <w:rsid w:val="005012DC"/>
    <w:pPr>
      <w:numPr>
        <w:numId w:val="13"/>
      </w:numPr>
      <w:tabs>
        <w:tab w:val="left" w:pos="1304"/>
      </w:tabs>
      <w:spacing w:after="120" w:line="259" w:lineRule="auto"/>
      <w:ind w:left="1304" w:firstLineChars="0" w:hanging="1304"/>
      <w:contextualSpacing w:val="0"/>
      <w:jc w:val="both"/>
    </w:pPr>
    <w:rPr>
      <w:rFonts w:ascii="Arial" w:eastAsia="Calibri" w:hAnsi="Arial" w:cs="Arial"/>
      <w:szCs w:val="22"/>
      <w:lang w:eastAsia="ja-JP"/>
    </w:rPr>
  </w:style>
  <w:style w:type="paragraph" w:styleId="3">
    <w:name w:val="List Number 3"/>
    <w:basedOn w:val="2"/>
    <w:rsid w:val="005012DC"/>
    <w:pPr>
      <w:numPr>
        <w:numId w:val="12"/>
      </w:numPr>
      <w:spacing w:after="120" w:line="259" w:lineRule="auto"/>
      <w:ind w:left="720"/>
      <w:jc w:val="both"/>
    </w:pPr>
    <w:rPr>
      <w:rFonts w:ascii="Arial" w:eastAsia="Calibri" w:hAnsi="Arial" w:cs="Arial"/>
      <w:szCs w:val="22"/>
      <w:lang w:eastAsia="ja-JP"/>
    </w:rPr>
  </w:style>
  <w:style w:type="paragraph" w:styleId="af8">
    <w:name w:val="List"/>
    <w:basedOn w:val="a0"/>
    <w:uiPriority w:val="99"/>
    <w:semiHidden/>
    <w:unhideWhenUsed/>
    <w:rsid w:val="005012DC"/>
    <w:pPr>
      <w:ind w:left="200" w:hangingChars="200" w:hanging="200"/>
      <w:contextualSpacing/>
    </w:pPr>
  </w:style>
  <w:style w:type="paragraph" w:styleId="2">
    <w:name w:val="List Number 2"/>
    <w:basedOn w:val="a0"/>
    <w:uiPriority w:val="99"/>
    <w:semiHidden/>
    <w:unhideWhenUsed/>
    <w:rsid w:val="005012DC"/>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BD76A-E0B5-41FF-AE70-BE645691D515}">
  <ds:schemaRefs>
    <ds:schemaRef ds:uri="http://schemas.openxmlformats.org/officeDocument/2006/bibliography"/>
  </ds:schemaRefs>
</ds:datastoreItem>
</file>

<file path=customXml/itemProps2.xml><?xml version="1.0" encoding="utf-8"?>
<ds:datastoreItem xmlns:ds="http://schemas.openxmlformats.org/officeDocument/2006/customXml" ds:itemID="{258FB978-A347-415B-80F2-399B8E0F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438</Words>
  <Characters>2497</Characters>
  <Application>Microsoft Office Word</Application>
  <DocSecurity>0</DocSecurity>
  <Lines>20</Lines>
  <Paragraphs>5</Paragraphs>
  <ScaleCrop>false</ScaleCrop>
  <Company>oppo</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China Telecom</cp:lastModifiedBy>
  <cp:revision>13</cp:revision>
  <dcterms:created xsi:type="dcterms:W3CDTF">2024-09-23T03:32:00Z</dcterms:created>
  <dcterms:modified xsi:type="dcterms:W3CDTF">2024-09-30T06:00:00Z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92B4FE550AD24BF68779C8B6F252196D_13</vt:lpwstr>
  </property>
</Properties>
</file>